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9073" w:type="dxa"/>
        <w:tblInd w:w="-34" w:type="dxa"/>
        <w:tblLook w:val="04A0" w:firstRow="1" w:lastRow="0" w:firstColumn="1" w:lastColumn="0" w:noHBand="0" w:noVBand="1"/>
      </w:tblPr>
      <w:tblGrid>
        <w:gridCol w:w="1891"/>
        <w:gridCol w:w="1858"/>
        <w:gridCol w:w="1638"/>
        <w:gridCol w:w="2077"/>
        <w:gridCol w:w="1609"/>
      </w:tblGrid>
      <w:tr w:rsidR="00A77F09" w:rsidRPr="0042417C" w14:paraId="0EAC60D1" w14:textId="77777777" w:rsidTr="00A77F09">
        <w:trPr>
          <w:trHeight w:val="550"/>
        </w:trPr>
        <w:tc>
          <w:tcPr>
            <w:tcW w:w="9073" w:type="dxa"/>
            <w:gridSpan w:val="5"/>
            <w:shd w:val="clear" w:color="auto" w:fill="F2F2F2" w:themeFill="background1" w:themeFillShade="F2"/>
            <w:vAlign w:val="center"/>
          </w:tcPr>
          <w:p w14:paraId="0557A6F3" w14:textId="77777777" w:rsidR="00A77F09" w:rsidRPr="00A77F09" w:rsidRDefault="00A77F09" w:rsidP="00A77F09">
            <w:pPr>
              <w:rPr>
                <w:rFonts w:ascii="Arial" w:hAnsi="Arial" w:cs="Arial"/>
                <w:b/>
                <w:bCs/>
              </w:rPr>
            </w:pPr>
            <w:r w:rsidRPr="00A77F09">
              <w:rPr>
                <w:rFonts w:ascii="Arial" w:hAnsi="Arial" w:cs="Arial"/>
                <w:b/>
                <w:bCs/>
                <w:lang w:eastAsia="sr-Latn-CS"/>
              </w:rPr>
              <w:t>Tabela</w:t>
            </w:r>
            <w:r w:rsidR="008A4910">
              <w:rPr>
                <w:rFonts w:ascii="Arial" w:hAnsi="Arial" w:cs="Arial"/>
                <w:b/>
                <w:bCs/>
                <w:lang w:eastAsia="sr-Latn-CS"/>
              </w:rPr>
              <w:t xml:space="preserve"> S2.6.4.</w:t>
            </w:r>
            <w:r w:rsidRPr="00A77F09">
              <w:rPr>
                <w:rFonts w:ascii="Arial" w:hAnsi="Arial" w:cs="Arial"/>
                <w:b/>
                <w:bCs/>
                <w:lang w:eastAsia="sr-Latn-CS"/>
              </w:rPr>
              <w:t xml:space="preserve"> Forma za pripremu informacionih lista predmeta</w:t>
            </w:r>
          </w:p>
        </w:tc>
      </w:tr>
      <w:tr w:rsidR="00A77F09" w:rsidRPr="0042417C" w14:paraId="6C99405F" w14:textId="77777777" w:rsidTr="00A8551A">
        <w:trPr>
          <w:trHeight w:val="425"/>
        </w:trPr>
        <w:tc>
          <w:tcPr>
            <w:tcW w:w="9073" w:type="dxa"/>
            <w:gridSpan w:val="5"/>
            <w:vAlign w:val="center"/>
          </w:tcPr>
          <w:p w14:paraId="060AEFAC" w14:textId="52EDE1DB" w:rsidR="00A77F09" w:rsidRPr="0042417C" w:rsidRDefault="00A77F09" w:rsidP="00A8551A">
            <w:pPr>
              <w:widowControl w:val="0"/>
              <w:tabs>
                <w:tab w:val="left" w:pos="567"/>
                <w:tab w:val="center" w:pos="442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Naziv predmeta</w:t>
            </w:r>
            <w:r w:rsidR="0073391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 w:rsidR="00733918" w:rsidRPr="007339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PRIVREDNI SISTEM</w:t>
            </w:r>
          </w:p>
        </w:tc>
      </w:tr>
      <w:tr w:rsidR="00A77F09" w:rsidRPr="0042417C" w14:paraId="20C5010F" w14:textId="77777777" w:rsidTr="005F778D">
        <w:trPr>
          <w:trHeight w:val="140"/>
        </w:trPr>
        <w:tc>
          <w:tcPr>
            <w:tcW w:w="1891" w:type="dxa"/>
            <w:vAlign w:val="center"/>
          </w:tcPr>
          <w:p w14:paraId="4E4760C4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Šifra predmeta</w:t>
            </w:r>
          </w:p>
        </w:tc>
        <w:tc>
          <w:tcPr>
            <w:tcW w:w="1858" w:type="dxa"/>
            <w:vAlign w:val="center"/>
          </w:tcPr>
          <w:p w14:paraId="23581A8B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Status predmeta</w:t>
            </w:r>
          </w:p>
        </w:tc>
        <w:tc>
          <w:tcPr>
            <w:tcW w:w="1638" w:type="dxa"/>
            <w:vAlign w:val="center"/>
          </w:tcPr>
          <w:p w14:paraId="05FF0A16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Semestar</w:t>
            </w:r>
          </w:p>
        </w:tc>
        <w:tc>
          <w:tcPr>
            <w:tcW w:w="2077" w:type="dxa"/>
            <w:vAlign w:val="center"/>
          </w:tcPr>
          <w:p w14:paraId="24329B53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Broj ECTS kredita</w:t>
            </w:r>
          </w:p>
        </w:tc>
        <w:tc>
          <w:tcPr>
            <w:tcW w:w="1609" w:type="dxa"/>
            <w:vAlign w:val="center"/>
          </w:tcPr>
          <w:p w14:paraId="447D94DF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 w:rsidRPr="0042417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Fond časova</w:t>
            </w:r>
          </w:p>
        </w:tc>
      </w:tr>
      <w:tr w:rsidR="00A77F09" w:rsidRPr="0042417C" w14:paraId="4715F59F" w14:textId="77777777" w:rsidTr="005F778D">
        <w:trPr>
          <w:trHeight w:val="262"/>
        </w:trPr>
        <w:tc>
          <w:tcPr>
            <w:tcW w:w="1891" w:type="dxa"/>
          </w:tcPr>
          <w:p w14:paraId="40C67251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1858" w:type="dxa"/>
          </w:tcPr>
          <w:p w14:paraId="181C6D69" w14:textId="1A1EA61B" w:rsidR="00A77F09" w:rsidRPr="0042417C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Obavezan</w:t>
            </w:r>
          </w:p>
        </w:tc>
        <w:tc>
          <w:tcPr>
            <w:tcW w:w="1638" w:type="dxa"/>
          </w:tcPr>
          <w:p w14:paraId="159E22C6" w14:textId="320B57F8" w:rsidR="00A77F09" w:rsidRPr="0042417C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III</w:t>
            </w:r>
          </w:p>
        </w:tc>
        <w:tc>
          <w:tcPr>
            <w:tcW w:w="2077" w:type="dxa"/>
          </w:tcPr>
          <w:p w14:paraId="6EA8C04C" w14:textId="783A95A3" w:rsidR="00A77F09" w:rsidRPr="0042417C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1609" w:type="dxa"/>
          </w:tcPr>
          <w:p w14:paraId="5AE6108E" w14:textId="51213E2A" w:rsidR="00A77F09" w:rsidRPr="0042417C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r-Latn-CS"/>
              </w:rPr>
              <w:t>3P+2V</w:t>
            </w:r>
          </w:p>
        </w:tc>
      </w:tr>
    </w:tbl>
    <w:tbl>
      <w:tblPr>
        <w:tblW w:w="50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5"/>
        <w:gridCol w:w="2104"/>
        <w:gridCol w:w="4720"/>
      </w:tblGrid>
      <w:tr w:rsidR="00A77F09" w:rsidRPr="0042417C" w14:paraId="3A06BE55" w14:textId="77777777" w:rsidTr="00DC3F78">
        <w:trPr>
          <w:trHeight w:val="266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307CAD07" w14:textId="2C7956BA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Studijski programi za koje se organizuje</w:t>
            </w:r>
            <w:r w:rsidR="00733918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 xml:space="preserve">: </w:t>
            </w:r>
            <w:r w:rsidR="001913A4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Akademski studijski program - Osnovne studije E</w:t>
            </w:r>
            <w:r w:rsidR="00733918"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konomije</w:t>
            </w:r>
            <w:r w:rsidR="00733918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733918"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(model 3+2+3)</w:t>
            </w:r>
          </w:p>
        </w:tc>
      </w:tr>
      <w:tr w:rsidR="00A77F09" w:rsidRPr="0042417C" w14:paraId="0CB0605A" w14:textId="77777777" w:rsidTr="00DC3F78">
        <w:trPr>
          <w:trHeight w:val="26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FC0A616" w14:textId="43AEFB71" w:rsidR="00A77F09" w:rsidRPr="0042417C" w:rsidRDefault="00A77F09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Uslovljenost drugim predmetima</w:t>
            </w:r>
            <w:r w:rsidR="00733918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 xml:space="preserve">: </w:t>
            </w:r>
            <w:r w:rsidR="00733918"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Za uspješno izučavanje ovog predmeta neophodna su određena znanja iz bazičnih ekonomskih disciplina.</w:t>
            </w:r>
          </w:p>
        </w:tc>
      </w:tr>
      <w:tr w:rsidR="00A77F09" w:rsidRPr="0042417C" w14:paraId="274B348B" w14:textId="77777777" w:rsidTr="00DC3F78">
        <w:trPr>
          <w:trHeight w:val="74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172B118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Ciljevi izučavanja predmeta</w:t>
            </w:r>
          </w:p>
          <w:p w14:paraId="0E3A1549" w14:textId="77777777" w:rsidR="00A8551A" w:rsidRPr="00A8551A" w:rsidRDefault="00A8551A" w:rsidP="00A8551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A8551A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Analiza složenih (među)zavisnosti privredno-sistemskih mehanizama i institucija i njihovog uticaja na</w:t>
            </w:r>
          </w:p>
          <w:p w14:paraId="656D25AC" w14:textId="654F443E" w:rsidR="00A8551A" w:rsidRPr="00A8551A" w:rsidRDefault="00A8551A" w:rsidP="00A8551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A8551A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društveno-ekonomsku uspješnost.</w:t>
            </w:r>
          </w:p>
        </w:tc>
      </w:tr>
      <w:tr w:rsidR="00A77F09" w:rsidRPr="0042417C" w14:paraId="1CC2D6A8" w14:textId="77777777" w:rsidTr="00DC3F78">
        <w:trPr>
          <w:cantSplit/>
          <w:trHeight w:val="6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B2B720B" w14:textId="77777777" w:rsidR="00A77F09" w:rsidRPr="0042417C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Sadržaj predmeta (nastavne cjeline, oblici individualnog rada studenata, oblici provjere znanja) prikazan prema radnim nedjeljama u akademskom kalendaru:</w:t>
            </w:r>
          </w:p>
        </w:tc>
      </w:tr>
      <w:tr w:rsidR="00A77F09" w:rsidRPr="0042417C" w14:paraId="23BCC8F3" w14:textId="77777777" w:rsidTr="00DC3F78">
        <w:trPr>
          <w:cantSplit/>
          <w:trHeight w:val="220"/>
        </w:trPr>
        <w:tc>
          <w:tcPr>
            <w:tcW w:w="1315" w:type="pct"/>
            <w:tcBorders>
              <w:top w:val="dotted" w:sz="4" w:space="0" w:color="auto"/>
            </w:tcBorders>
          </w:tcPr>
          <w:p w14:paraId="79B1A985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77F09">
              <w:rPr>
                <w:rFonts w:ascii="Arial" w:eastAsia="Times New Roman" w:hAnsi="Arial" w:cs="Arial"/>
                <w:sz w:val="20"/>
                <w:szCs w:val="20"/>
              </w:rPr>
              <w:t>Pripremna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C13FE4" w14:textId="2879741D" w:rsidR="00A77F09" w:rsidRPr="00A77F09" w:rsidRDefault="00380337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Priprema semestra, upis.</w:t>
            </w:r>
          </w:p>
        </w:tc>
      </w:tr>
      <w:tr w:rsidR="00A77F09" w:rsidRPr="0042417C" w14:paraId="4B93E6CE" w14:textId="77777777" w:rsidTr="00DC3F78">
        <w:trPr>
          <w:cantSplit/>
          <w:trHeight w:val="221"/>
        </w:trPr>
        <w:tc>
          <w:tcPr>
            <w:tcW w:w="1315" w:type="pct"/>
          </w:tcPr>
          <w:p w14:paraId="1C75D1D2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FF19F6" w14:textId="6F69CDA4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Privredni sistemi i uporedna analiza – Osnovno odredjenje i definisa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nje privrednog sistema. Pojam i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predmet komparativne analize savremenih privrednih sistema.</w:t>
            </w:r>
          </w:p>
        </w:tc>
      </w:tr>
      <w:tr w:rsidR="00A77F09" w:rsidRPr="0042417C" w14:paraId="02A8AC67" w14:textId="77777777" w:rsidTr="00DC3F78">
        <w:trPr>
          <w:cantSplit/>
          <w:trHeight w:val="220"/>
        </w:trPr>
        <w:tc>
          <w:tcPr>
            <w:tcW w:w="1315" w:type="pct"/>
          </w:tcPr>
          <w:p w14:paraId="040A512B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D89A6B" w14:textId="339E2716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Grupisanje (tipologija) privrednih sistema. Vrednovanje uspješn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osti privrednih sistema. Metodi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komparativne analize privrednih sistema.</w:t>
            </w:r>
          </w:p>
        </w:tc>
      </w:tr>
      <w:tr w:rsidR="00A77F09" w:rsidRPr="0042417C" w14:paraId="35491D12" w14:textId="77777777" w:rsidTr="00DC3F78">
        <w:trPr>
          <w:cantSplit/>
          <w:trHeight w:val="221"/>
        </w:trPr>
        <w:tc>
          <w:tcPr>
            <w:tcW w:w="1315" w:type="pct"/>
          </w:tcPr>
          <w:p w14:paraId="1BEAA15E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3D649A" w14:textId="479DD60C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Uporedna analiza osnovnih odrednica privrednog sistema – Svojina. Donošenje odluka.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Motivacija.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Koordinacioni mehanizam.</w:t>
            </w:r>
          </w:p>
        </w:tc>
      </w:tr>
      <w:tr w:rsidR="00A77F09" w:rsidRPr="0042417C" w14:paraId="709A092B" w14:textId="77777777" w:rsidTr="00DC3F78">
        <w:trPr>
          <w:cantSplit/>
          <w:trHeight w:val="221"/>
        </w:trPr>
        <w:tc>
          <w:tcPr>
            <w:tcW w:w="1315" w:type="pct"/>
          </w:tcPr>
          <w:p w14:paraId="50ED0D0F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11AEA44" w14:textId="28472C9A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Privredni sistem i ekonomska politika – Osnovni koncept ekonomske 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olitike. Ciljevi, instrumenti i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mjere ekonomske politike. Osnovna područja ekonomske politike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A77F09" w:rsidRPr="0042417C" w14:paraId="2925D910" w14:textId="77777777" w:rsidTr="00DC3F78">
        <w:trPr>
          <w:cantSplit/>
          <w:trHeight w:val="220"/>
        </w:trPr>
        <w:tc>
          <w:tcPr>
            <w:tcW w:w="1315" w:type="pct"/>
          </w:tcPr>
          <w:p w14:paraId="605EA7FC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A5F6802" w14:textId="062BA3EE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Ekonomske funkcije države i ekonomija javnog sektora – Osnovne sp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ecifičnosti, oblasti i slabosti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 xml:space="preserve">vršenja ekonomskih funkcija države. Formiranje »tražnje«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za javnim sektorom i ekonomskim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funkcijama države.</w:t>
            </w:r>
          </w:p>
        </w:tc>
      </w:tr>
      <w:tr w:rsidR="00A77F09" w:rsidRPr="0042417C" w14:paraId="0141423E" w14:textId="77777777" w:rsidTr="00DC3F78">
        <w:trPr>
          <w:cantSplit/>
          <w:trHeight w:val="221"/>
        </w:trPr>
        <w:tc>
          <w:tcPr>
            <w:tcW w:w="1315" w:type="pct"/>
          </w:tcPr>
          <w:p w14:paraId="2C050777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FC331A" w14:textId="1143A810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Formiranje ponude javnog sektora. Nedostaci tržišnog mehanizma i ul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oga države - Monopoli i njihovo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regulisanje.</w:t>
            </w:r>
          </w:p>
        </w:tc>
      </w:tr>
      <w:tr w:rsidR="00A77F09" w:rsidRPr="0042417C" w14:paraId="036EC38B" w14:textId="77777777" w:rsidTr="00DC3F78">
        <w:trPr>
          <w:cantSplit/>
          <w:trHeight w:val="221"/>
        </w:trPr>
        <w:tc>
          <w:tcPr>
            <w:tcW w:w="1315" w:type="pct"/>
          </w:tcPr>
          <w:p w14:paraId="3F96F72D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D954B19" w14:textId="3ECF6B30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Eksterni efekti i aktivnost države. Javna dobra i javna potrošnja. Proiz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vodnja sa opadajućim troškovima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i rastućim prinosima. Preraspodjela dohotka i uloga države. Modern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 tržišna privreda i nova uloga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države. Razvijene tržišne privrede u aktuelnim uslovima</w:t>
            </w:r>
          </w:p>
        </w:tc>
      </w:tr>
      <w:tr w:rsidR="00A77F09" w:rsidRPr="0042417C" w14:paraId="06769C10" w14:textId="77777777" w:rsidTr="00DC3F78">
        <w:trPr>
          <w:cantSplit/>
          <w:trHeight w:val="220"/>
        </w:trPr>
        <w:tc>
          <w:tcPr>
            <w:tcW w:w="1315" w:type="pct"/>
          </w:tcPr>
          <w:p w14:paraId="4B506D95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788CEE9" w14:textId="265F6932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Tradicionalna i nova makroekonomska politika – Velika depresija. Veli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ka depresija: problemi i ideje.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Keynesijanska politika i uspjeh 50–ih i 60-ih godina.</w:t>
            </w:r>
          </w:p>
        </w:tc>
      </w:tr>
      <w:tr w:rsidR="00A77F09" w:rsidRPr="0042417C" w14:paraId="08A5B449" w14:textId="77777777" w:rsidTr="00DC3F78">
        <w:trPr>
          <w:cantSplit/>
          <w:trHeight w:val="221"/>
        </w:trPr>
        <w:tc>
          <w:tcPr>
            <w:tcW w:w="1315" w:type="pct"/>
          </w:tcPr>
          <w:p w14:paraId="0F4DB602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IX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34C13F0" w14:textId="6A47E960" w:rsidR="00A77F09" w:rsidRPr="00A77F09" w:rsidRDefault="00A8551A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Stagflacija 70-ih i 80-ih godina: ograničenost Keynesijanskog koncepta.</w:t>
            </w:r>
          </w:p>
        </w:tc>
      </w:tr>
      <w:tr w:rsidR="00A77F09" w:rsidRPr="0042417C" w14:paraId="560CA199" w14:textId="77777777" w:rsidTr="00DC3F78">
        <w:trPr>
          <w:cantSplit/>
          <w:trHeight w:val="220"/>
        </w:trPr>
        <w:tc>
          <w:tcPr>
            <w:tcW w:w="1315" w:type="pct"/>
          </w:tcPr>
          <w:p w14:paraId="5801FCAE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F4786D6" w14:textId="3859E931" w:rsidR="00A77F09" w:rsidRPr="00A77F09" w:rsidRDefault="00A8551A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Monetarizam. Teorija racionalnih očekivanja i ekonomska politika.</w:t>
            </w:r>
          </w:p>
        </w:tc>
      </w:tr>
      <w:tr w:rsidR="00A77F09" w:rsidRPr="0042417C" w14:paraId="4F1D2935" w14:textId="77777777" w:rsidTr="00DC3F78">
        <w:trPr>
          <w:cantSplit/>
          <w:trHeight w:val="221"/>
        </w:trPr>
        <w:tc>
          <w:tcPr>
            <w:tcW w:w="1315" w:type="pct"/>
          </w:tcPr>
          <w:p w14:paraId="3DA04CF7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B5662A" w14:textId="2602F4D0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Teorija ekonomije ponude i rezultati ekonomskih programa. Spo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rovi i dodirne tačke u debati o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makroekonomskoj politici.</w:t>
            </w:r>
          </w:p>
        </w:tc>
      </w:tr>
      <w:tr w:rsidR="00A77F09" w:rsidRPr="0042417C" w14:paraId="47EC6853" w14:textId="77777777" w:rsidTr="00DC3F78">
        <w:trPr>
          <w:cantSplit/>
          <w:trHeight w:val="221"/>
        </w:trPr>
        <w:tc>
          <w:tcPr>
            <w:tcW w:w="1315" w:type="pct"/>
          </w:tcPr>
          <w:p w14:paraId="2CC2A8D4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2D386EF" w14:textId="032EA37D" w:rsidR="00A77F09" w:rsidRPr="00A77F09" w:rsidRDefault="00A8551A" w:rsidP="00A855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Prvi rezultati tranzicije na tržišnu privredu – Očekivana i neočekivan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 kretanja u procesu tranzicije </w:t>
            </w: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privreda Istočne i Centralne Evrope. Restrikcija domaćeg kredita – zamke konvencionalnog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stabilizacionog programa. Odnos između ekonomske stabilizacije, dinamike i rasta.</w:t>
            </w:r>
          </w:p>
        </w:tc>
      </w:tr>
      <w:tr w:rsidR="00A77F09" w:rsidRPr="0042417C" w14:paraId="207B414D" w14:textId="77777777" w:rsidTr="00DC3F78">
        <w:trPr>
          <w:cantSplit/>
          <w:trHeight w:val="220"/>
        </w:trPr>
        <w:tc>
          <w:tcPr>
            <w:tcW w:w="1315" w:type="pct"/>
          </w:tcPr>
          <w:p w14:paraId="536B0866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XIII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C2E1F80" w14:textId="54B32AC9" w:rsidR="00A77F09" w:rsidRPr="00A77F09" w:rsidRDefault="00A8551A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Komparativna analiza uspješnosti savremenih privrednih sistema – Privredni rast. Efikasnost.</w:t>
            </w:r>
          </w:p>
        </w:tc>
      </w:tr>
      <w:tr w:rsidR="00A77F09" w:rsidRPr="0042417C" w14:paraId="3E34B121" w14:textId="77777777" w:rsidTr="00DC3F78">
        <w:trPr>
          <w:cantSplit/>
          <w:trHeight w:val="221"/>
        </w:trPr>
        <w:tc>
          <w:tcPr>
            <w:tcW w:w="1315" w:type="pct"/>
          </w:tcPr>
          <w:p w14:paraId="3384EB9C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XIV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4F81D6" w14:textId="7C67A841" w:rsidR="00A77F09" w:rsidRPr="00A77F09" w:rsidRDefault="00A8551A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Stabilnost. Otvorenost. Raspodjela.</w:t>
            </w:r>
          </w:p>
        </w:tc>
      </w:tr>
      <w:tr w:rsidR="00A77F09" w:rsidRPr="0042417C" w14:paraId="106A7F0C" w14:textId="77777777" w:rsidTr="00DC3F78">
        <w:trPr>
          <w:cantSplit/>
          <w:trHeight w:val="221"/>
        </w:trPr>
        <w:tc>
          <w:tcPr>
            <w:tcW w:w="1315" w:type="pct"/>
            <w:tcBorders>
              <w:bottom w:val="single" w:sz="4" w:space="0" w:color="auto"/>
            </w:tcBorders>
          </w:tcPr>
          <w:p w14:paraId="067C1649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XV nedjelja</w:t>
            </w:r>
          </w:p>
        </w:tc>
        <w:tc>
          <w:tcPr>
            <w:tcW w:w="3685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16F9315" w14:textId="57699AA4" w:rsidR="00A77F09" w:rsidRPr="00A77F09" w:rsidRDefault="00A8551A" w:rsidP="00A77F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8551A">
              <w:rPr>
                <w:rFonts w:ascii="Arial" w:eastAsia="Times New Roman" w:hAnsi="Arial" w:cs="Arial"/>
                <w:sz w:val="16"/>
                <w:szCs w:val="16"/>
              </w:rPr>
              <w:t>Standard i kvalitet života.</w:t>
            </w:r>
          </w:p>
        </w:tc>
      </w:tr>
      <w:tr w:rsidR="00A77F09" w:rsidRPr="0042417C" w14:paraId="5CC5453B" w14:textId="77777777" w:rsidTr="00DC3F78">
        <w:trPr>
          <w:cantSplit/>
          <w:trHeight w:val="554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2F9E1" w14:textId="77777777" w:rsidR="00733918" w:rsidRDefault="00733918" w:rsidP="00A7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Metode obrazovanja: </w:t>
            </w:r>
          </w:p>
          <w:p w14:paraId="6098B0D8" w14:textId="4578EBD4" w:rsidR="00A77F09" w:rsidRPr="00733918" w:rsidRDefault="00733918" w:rsidP="00A77F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Predavanja i vježbe (testovi, seminarski radovi i kolokvijumi). Predviđen je kolokvijum i završni ispit.</w:t>
            </w:r>
          </w:p>
        </w:tc>
      </w:tr>
      <w:tr w:rsidR="00A77F09" w:rsidRPr="0042417C" w14:paraId="1F802FB3" w14:textId="77777777" w:rsidTr="00DC3F78">
        <w:trPr>
          <w:cantSplit/>
          <w:trHeight w:val="366"/>
        </w:trPr>
        <w:tc>
          <w:tcPr>
            <w:tcW w:w="5000" w:type="pct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DBE74" w14:textId="77777777" w:rsidR="00A77F09" w:rsidRPr="0042417C" w:rsidRDefault="00A77F09" w:rsidP="00A77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241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Opterećenje studenata</w:t>
            </w:r>
          </w:p>
        </w:tc>
      </w:tr>
      <w:tr w:rsidR="00A77F09" w:rsidRPr="0042417C" w14:paraId="285F2C07" w14:textId="77777777" w:rsidTr="00DC3F78">
        <w:trPr>
          <w:cantSplit/>
          <w:trHeight w:val="755"/>
        </w:trPr>
        <w:tc>
          <w:tcPr>
            <w:tcW w:w="245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DBFBFB" w14:textId="77777777" w:rsidR="00A77F09" w:rsidRDefault="00A77F09" w:rsidP="00A77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2417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Nedjeljno</w:t>
            </w:r>
          </w:p>
          <w:p w14:paraId="5F9AB95E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6 kredita x 40/30  = 8 sati</w:t>
            </w:r>
          </w:p>
          <w:p w14:paraId="4DC623DD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Struktura:</w:t>
            </w:r>
          </w:p>
          <w:p w14:paraId="455AB186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2 sata i 15 minuta za predavanja</w:t>
            </w:r>
          </w:p>
          <w:p w14:paraId="43592C29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1 sat i 30 minuta za vježbe</w:t>
            </w:r>
          </w:p>
          <w:p w14:paraId="13B2AB6A" w14:textId="4EFFE980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4 sata i 15 minuta samostalnog rada studenta, uključujući i konsultacije.</w:t>
            </w:r>
          </w:p>
        </w:tc>
        <w:tc>
          <w:tcPr>
            <w:tcW w:w="254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D3A6683" w14:textId="77777777" w:rsidR="00A77F09" w:rsidRDefault="00A77F09" w:rsidP="00A77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42417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U semestru</w:t>
            </w:r>
          </w:p>
          <w:p w14:paraId="5A1CCD25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Ukupno opterećenje za predmet   6 x 30 = 180 sati</w:t>
            </w:r>
          </w:p>
          <w:p w14:paraId="1DF6DD3C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Struktura:</w:t>
            </w:r>
          </w:p>
          <w:p w14:paraId="229203A4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Nastava i završni ispit: 8 sati x 16 nedelja= 128 sati</w:t>
            </w:r>
          </w:p>
          <w:p w14:paraId="56A270EF" w14:textId="77777777" w:rsidR="00733918" w:rsidRPr="00733918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 xml:space="preserve">Neophodne pripreme prije početka semestra (administracija, upis, ovjera): 8 sati x 2 = 16 sati </w:t>
            </w:r>
          </w:p>
          <w:p w14:paraId="4866BCA0" w14:textId="30D3702B" w:rsidR="00733918" w:rsidRPr="0042417C" w:rsidRDefault="00733918" w:rsidP="0073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33918">
              <w:rPr>
                <w:rFonts w:ascii="Arial" w:eastAsia="Times New Roman" w:hAnsi="Arial" w:cs="Arial"/>
                <w:sz w:val="20"/>
                <w:szCs w:val="20"/>
              </w:rPr>
              <w:t>Dopunski rad za pripremu i polaganje ispita u popravnom roku: 36 sati.</w:t>
            </w:r>
          </w:p>
        </w:tc>
      </w:tr>
      <w:tr w:rsidR="00A77F09" w:rsidRPr="0042417C" w14:paraId="49AF9934" w14:textId="77777777" w:rsidTr="00DC3F78">
        <w:trPr>
          <w:cantSplit/>
          <w:trHeight w:val="68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745B60" w14:textId="250FB03F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O</w:t>
            </w:r>
            <w:r w:rsidR="00733918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baveze studenata u toku nastave:</w:t>
            </w:r>
          </w:p>
          <w:p w14:paraId="6628E394" w14:textId="486EAC28" w:rsidR="00733918" w:rsidRPr="00733918" w:rsidRDefault="00733918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Studenti su obavezni da pohadjaju nastavu i rade kolokvijume.</w:t>
            </w:r>
          </w:p>
        </w:tc>
      </w:tr>
      <w:tr w:rsidR="00A77F09" w:rsidRPr="0042417C" w14:paraId="29613AC3" w14:textId="77777777" w:rsidTr="00DC3F78">
        <w:trPr>
          <w:cantSplit/>
          <w:trHeight w:val="684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97620F3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lastRenderedPageBreak/>
              <w:t>Literatura:</w:t>
            </w:r>
          </w:p>
          <w:p w14:paraId="3D7FA6FD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Osnovna literatura: </w:t>
            </w:r>
          </w:p>
          <w:p w14:paraId="68F8B7B0" w14:textId="17E9C3B5" w:rsidR="00733918" w:rsidRPr="00733918" w:rsidRDefault="00733918" w:rsidP="00733918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dr</w:t>
            </w:r>
            <w:proofErr w:type="spellEnd"/>
            <w:proofErr w:type="gram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Jurij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Bajec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i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dr Ljubinka Joksimović, Savremeni privredni sistemi, Ekonomski fakultet, Beograd, 2010. </w:t>
            </w:r>
          </w:p>
          <w:p w14:paraId="6D3B15BD" w14:textId="0F036341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Šira literatura:</w:t>
            </w:r>
          </w:p>
          <w:p w14:paraId="70954411" w14:textId="06F92045" w:rsidR="00733918" w:rsidRPr="00733918" w:rsidRDefault="00733918" w:rsidP="00733918">
            <w:pPr>
              <w:pStyle w:val="ListParagraph"/>
              <w:widowControl w:val="0"/>
              <w:numPr>
                <w:ilvl w:val="0"/>
                <w:numId w:val="51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Pol R. Gregori i Robert C.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Stjuart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Globalna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ekonomija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i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njeni</w:t>
            </w:r>
            <w:proofErr w:type="spellEnd"/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ekonomski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sistemi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Ekonomski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fakultet</w:t>
            </w:r>
            <w:proofErr w:type="spellEnd"/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, Beograd, 2015.</w:t>
            </w:r>
          </w:p>
        </w:tc>
      </w:tr>
      <w:tr w:rsidR="00A77F09" w:rsidRPr="0042417C" w14:paraId="3E75B03C" w14:textId="77777777" w:rsidTr="00DC3F78">
        <w:trPr>
          <w:cantSplit/>
          <w:trHeight w:val="69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E08C518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Ishodi učenja (usklađeni sa ishodima za studijski program):</w:t>
            </w:r>
          </w:p>
          <w:p w14:paraId="786F1318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• Objasni uticaj privredno-sistemskih institucija na društveno-ekonomsku uspješnost; </w:t>
            </w:r>
          </w:p>
          <w:p w14:paraId="284AE49F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• Grupiše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različite tipove privrednih sistema; </w:t>
            </w:r>
          </w:p>
          <w:p w14:paraId="0CBC9110" w14:textId="4C38E976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• Analizira osnovne determinan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te privrednih sistema (svojina, donošenje odluka, motivacija i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koordinacioni mehanizam); </w:t>
            </w:r>
          </w:p>
          <w:p w14:paraId="3B1999F1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• Razlikuje t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ržišnu privredu od ,,komandne''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(centralno-planske); </w:t>
            </w:r>
          </w:p>
          <w:p w14:paraId="4D3F6568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• Raspravlja o ekonomskim funkcijama države; • Ocjenjuje domete tradicion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alne i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nove makroekonomske politike; </w:t>
            </w:r>
          </w:p>
          <w:p w14:paraId="7F4F82A4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• Kritikuje rezultate tranzicije na tržišnu privredu; </w:t>
            </w:r>
          </w:p>
          <w:p w14:paraId="1218049D" w14:textId="3C084E81" w:rsidR="00733918" w:rsidRP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• Upoređuje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uspješnost savremenih privrednih sistema na bazi relevantnih kriteriju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ma (privredni rast, efikasnost,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stabilnost, otvorenost, raspodjela, standard i kvalitet života).</w:t>
            </w:r>
          </w:p>
        </w:tc>
      </w:tr>
      <w:tr w:rsidR="00A77F09" w:rsidRPr="0042417C" w14:paraId="6D21CC36" w14:textId="77777777" w:rsidTr="00DC3F78">
        <w:trPr>
          <w:trHeight w:val="70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5B86DDA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Oblici provjere znanja i ocjenjivanje:</w:t>
            </w:r>
          </w:p>
          <w:p w14:paraId="498BE011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1. Aktivnosti na vježbama (eseji, seminarski radovi, studije slučaj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a...) – 10 poena </w:t>
            </w:r>
          </w:p>
          <w:p w14:paraId="63B4B308" w14:textId="77777777" w:rsid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2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. Kolokvijum –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45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poena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43F6C64A" w14:textId="29B46AE8" w:rsidR="00733918" w:rsidRP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3.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Završni is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pit –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45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poena</w:t>
            </w:r>
          </w:p>
        </w:tc>
      </w:tr>
      <w:tr w:rsidR="00A77F09" w:rsidRPr="0042417C" w14:paraId="69F1D635" w14:textId="77777777" w:rsidTr="00DC3F78">
        <w:trPr>
          <w:trHeight w:val="68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FE664E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Ime i prezime nastavnika i saradnika:</w:t>
            </w:r>
          </w:p>
          <w:p w14:paraId="44A430D3" w14:textId="09242FDC" w:rsidR="00733918" w:rsidRPr="00733918" w:rsidRDefault="00733918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prof.dr Lj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ubinko Dedović - nastavnik i </w:t>
            </w:r>
            <w:r w:rsidR="002A61CE">
              <w:rPr>
                <w:rFonts w:ascii="Arial" w:eastAsiaTheme="minorHAnsi" w:hAnsi="Arial" w:cs="Arial"/>
                <w:bCs/>
                <w:iCs/>
                <w:sz w:val="20"/>
                <w:szCs w:val="20"/>
                <w:lang w:val="sr-Latn-ME"/>
              </w:rPr>
              <w:t xml:space="preserve">dr 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Nemanja Popović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 - saradnik</w:t>
            </w:r>
          </w:p>
        </w:tc>
      </w:tr>
      <w:tr w:rsidR="00A77F09" w:rsidRPr="0042417C" w14:paraId="6E4E307B" w14:textId="77777777" w:rsidTr="00DC3F78">
        <w:trPr>
          <w:trHeight w:val="69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AFBFB9B" w14:textId="77777777" w:rsidR="00A77F09" w:rsidRDefault="00A77F09" w:rsidP="00A77F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</w:pPr>
            <w:r w:rsidRPr="0042417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</w:rPr>
              <w:t>Specifičnosti koje je potrebno naglasiti za predmet:</w:t>
            </w:r>
          </w:p>
          <w:p w14:paraId="7DB39AFF" w14:textId="15FB8ACE" w:rsidR="00733918" w:rsidRPr="00733918" w:rsidRDefault="00733918" w:rsidP="007339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</w:pP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Kolokvijum se polaže pismeno, a završni ispit, po pravilu, usmeno</w:t>
            </w:r>
            <w:r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 xml:space="preserve">, nakon čega se formira konačna </w:t>
            </w:r>
            <w:r w:rsidRPr="00733918">
              <w:rPr>
                <w:rFonts w:ascii="Arial" w:eastAsiaTheme="minorHAnsi" w:hAnsi="Arial" w:cs="Arial"/>
                <w:bCs/>
                <w:iCs/>
                <w:sz w:val="20"/>
                <w:szCs w:val="20"/>
              </w:rPr>
              <w:t>ocjena.</w:t>
            </w:r>
            <w:bookmarkStart w:id="0" w:name="_GoBack"/>
            <w:bookmarkEnd w:id="0"/>
          </w:p>
        </w:tc>
      </w:tr>
    </w:tbl>
    <w:p w14:paraId="0756112E" w14:textId="77777777" w:rsidR="005348E6" w:rsidRDefault="005348E6" w:rsidP="00DC3F78">
      <w:pPr>
        <w:rPr>
          <w:rFonts w:ascii="Arial" w:hAnsi="Arial" w:cs="Arial"/>
        </w:rPr>
      </w:pPr>
    </w:p>
    <w:sectPr w:rsidR="005348E6" w:rsidSect="00F50E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F1E5F" w14:textId="77777777" w:rsidR="00135015" w:rsidRDefault="00135015" w:rsidP="00A616E4">
      <w:pPr>
        <w:spacing w:after="0" w:line="240" w:lineRule="auto"/>
      </w:pPr>
      <w:r>
        <w:separator/>
      </w:r>
    </w:p>
  </w:endnote>
  <w:endnote w:type="continuationSeparator" w:id="0">
    <w:p w14:paraId="26231338" w14:textId="77777777" w:rsidR="00135015" w:rsidRDefault="00135015" w:rsidP="00A6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EB52" w14:textId="77777777" w:rsidR="00135015" w:rsidRDefault="00135015" w:rsidP="00A616E4">
      <w:pPr>
        <w:spacing w:after="0" w:line="240" w:lineRule="auto"/>
      </w:pPr>
      <w:r>
        <w:separator/>
      </w:r>
    </w:p>
  </w:footnote>
  <w:footnote w:type="continuationSeparator" w:id="0">
    <w:p w14:paraId="1073DF52" w14:textId="77777777" w:rsidR="00135015" w:rsidRDefault="00135015" w:rsidP="00A6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9DFCF" w14:textId="77777777" w:rsidR="00AE65BF" w:rsidRPr="00102EB8" w:rsidRDefault="00AE65BF" w:rsidP="0081003B">
    <w:pPr>
      <w:pStyle w:val="Header"/>
      <w:tabs>
        <w:tab w:val="left" w:pos="285"/>
        <w:tab w:val="right" w:pos="9354"/>
      </w:tabs>
      <w:rPr>
        <w:sz w:val="24"/>
        <w:szCs w:val="24"/>
        <w:lang w:val="sr-Latn-ME"/>
      </w:rPr>
    </w:pPr>
    <w:r>
      <w:rPr>
        <w:sz w:val="24"/>
        <w:szCs w:val="24"/>
        <w:lang w:val="sr-Latn-ME"/>
      </w:rPr>
      <w:tab/>
    </w:r>
    <w:r>
      <w:rPr>
        <w:sz w:val="24"/>
        <w:szCs w:val="24"/>
        <w:lang w:val="sr-Latn-ME"/>
      </w:rPr>
      <w:tab/>
    </w:r>
    <w:r>
      <w:rPr>
        <w:sz w:val="24"/>
        <w:szCs w:val="24"/>
        <w:lang w:val="sr-Latn-ME"/>
      </w:rPr>
      <w:tab/>
    </w:r>
    <w:r w:rsidRPr="00102EB8">
      <w:rPr>
        <w:sz w:val="24"/>
        <w:szCs w:val="24"/>
        <w:lang w:val="sr-Latn-ME"/>
      </w:rPr>
      <w:t>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BC4"/>
    <w:multiLevelType w:val="hybridMultilevel"/>
    <w:tmpl w:val="DA442314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D25"/>
    <w:multiLevelType w:val="multilevel"/>
    <w:tmpl w:val="C0A070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904998"/>
    <w:multiLevelType w:val="hybridMultilevel"/>
    <w:tmpl w:val="8BFA89F0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6A"/>
    <w:multiLevelType w:val="hybridMultilevel"/>
    <w:tmpl w:val="1F0A0F82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746E"/>
    <w:multiLevelType w:val="hybridMultilevel"/>
    <w:tmpl w:val="EE3647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E1FEE"/>
    <w:multiLevelType w:val="hybridMultilevel"/>
    <w:tmpl w:val="2B2A430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D1071"/>
    <w:multiLevelType w:val="hybridMultilevel"/>
    <w:tmpl w:val="F1525FBC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A66"/>
    <w:multiLevelType w:val="hybridMultilevel"/>
    <w:tmpl w:val="D0ACD6BA"/>
    <w:lvl w:ilvl="0" w:tplc="1C16E1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50AED"/>
    <w:multiLevelType w:val="hybridMultilevel"/>
    <w:tmpl w:val="9C68EB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27AE6"/>
    <w:multiLevelType w:val="hybridMultilevel"/>
    <w:tmpl w:val="40FEA9A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2EFC"/>
    <w:multiLevelType w:val="multilevel"/>
    <w:tmpl w:val="AC68A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1768DF"/>
    <w:multiLevelType w:val="hybridMultilevel"/>
    <w:tmpl w:val="41B65254"/>
    <w:lvl w:ilvl="0" w:tplc="E254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65EE2"/>
    <w:multiLevelType w:val="multilevel"/>
    <w:tmpl w:val="9076A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CE6439"/>
    <w:multiLevelType w:val="multilevel"/>
    <w:tmpl w:val="2214DF8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4" w15:restartNumberingAfterBreak="0">
    <w:nsid w:val="272A3F23"/>
    <w:multiLevelType w:val="hybridMultilevel"/>
    <w:tmpl w:val="E780C3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F4828"/>
    <w:multiLevelType w:val="hybridMultilevel"/>
    <w:tmpl w:val="E57AF718"/>
    <w:lvl w:ilvl="0" w:tplc="2C1A0019">
      <w:start w:val="1"/>
      <w:numFmt w:val="lowerLetter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92F9A"/>
    <w:multiLevelType w:val="hybridMultilevel"/>
    <w:tmpl w:val="B05E758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70BE"/>
    <w:multiLevelType w:val="multilevel"/>
    <w:tmpl w:val="F2765F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760C1"/>
    <w:multiLevelType w:val="multilevel"/>
    <w:tmpl w:val="AFE6B9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5D092D"/>
    <w:multiLevelType w:val="hybridMultilevel"/>
    <w:tmpl w:val="5CE4E972"/>
    <w:lvl w:ilvl="0" w:tplc="7BB078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566E0"/>
    <w:multiLevelType w:val="hybridMultilevel"/>
    <w:tmpl w:val="99EEE83A"/>
    <w:lvl w:ilvl="0" w:tplc="1C6838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C072931"/>
    <w:multiLevelType w:val="multilevel"/>
    <w:tmpl w:val="1D2C9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703DF"/>
    <w:multiLevelType w:val="hybridMultilevel"/>
    <w:tmpl w:val="6E80B0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77E91"/>
    <w:multiLevelType w:val="hybridMultilevel"/>
    <w:tmpl w:val="1E40BD9C"/>
    <w:lvl w:ilvl="0" w:tplc="88FCAD22">
      <w:start w:val="1"/>
      <w:numFmt w:val="bullet"/>
      <w:pStyle w:val="Style1"/>
      <w:lvlText w:val="-"/>
      <w:lvlJc w:val="left"/>
      <w:pPr>
        <w:ind w:left="360" w:hanging="360"/>
      </w:pPr>
      <w:rPr>
        <w:rFonts w:ascii="Symbol" w:hAnsi="Symbol" w:hint="default"/>
        <w:b/>
        <w:color w:val="548DD4" w:themeColor="text2" w:themeTint="99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3165C"/>
    <w:multiLevelType w:val="multilevel"/>
    <w:tmpl w:val="2C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284C43"/>
    <w:multiLevelType w:val="multilevel"/>
    <w:tmpl w:val="0BB0A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4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sz w:val="20"/>
      </w:rPr>
    </w:lvl>
  </w:abstractNum>
  <w:abstractNum w:abstractNumId="26" w15:restartNumberingAfterBreak="0">
    <w:nsid w:val="42AD260F"/>
    <w:multiLevelType w:val="hybridMultilevel"/>
    <w:tmpl w:val="6BCAA5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A384D"/>
    <w:multiLevelType w:val="hybridMultilevel"/>
    <w:tmpl w:val="9FAAC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31396"/>
    <w:multiLevelType w:val="hybridMultilevel"/>
    <w:tmpl w:val="1B2CBF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76FA3"/>
    <w:multiLevelType w:val="multilevel"/>
    <w:tmpl w:val="9294CF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053DFC"/>
    <w:multiLevelType w:val="hybridMultilevel"/>
    <w:tmpl w:val="0FE875B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23946"/>
    <w:multiLevelType w:val="hybridMultilevel"/>
    <w:tmpl w:val="D68068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B31EE"/>
    <w:multiLevelType w:val="hybridMultilevel"/>
    <w:tmpl w:val="4D9E1E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914A5"/>
    <w:multiLevelType w:val="multilevel"/>
    <w:tmpl w:val="6986AFBA"/>
    <w:lvl w:ilvl="0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4" w15:restartNumberingAfterBreak="0">
    <w:nsid w:val="53BB7BA3"/>
    <w:multiLevelType w:val="hybridMultilevel"/>
    <w:tmpl w:val="E4DA27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D0F13"/>
    <w:multiLevelType w:val="hybridMultilevel"/>
    <w:tmpl w:val="1438EBC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154C8"/>
    <w:multiLevelType w:val="hybridMultilevel"/>
    <w:tmpl w:val="8890A1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6F07"/>
    <w:multiLevelType w:val="hybridMultilevel"/>
    <w:tmpl w:val="233E88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E38BA"/>
    <w:multiLevelType w:val="multilevel"/>
    <w:tmpl w:val="F926D8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BA7558B"/>
    <w:multiLevelType w:val="multilevel"/>
    <w:tmpl w:val="0038C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F8F4EBE"/>
    <w:multiLevelType w:val="multilevel"/>
    <w:tmpl w:val="A768EB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1B1164D"/>
    <w:multiLevelType w:val="hybridMultilevel"/>
    <w:tmpl w:val="79C63F46"/>
    <w:lvl w:ilvl="0" w:tplc="F24E54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4514B72"/>
    <w:multiLevelType w:val="hybridMultilevel"/>
    <w:tmpl w:val="E89C5C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D7F01"/>
    <w:multiLevelType w:val="multilevel"/>
    <w:tmpl w:val="151400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B4223C7"/>
    <w:multiLevelType w:val="hybridMultilevel"/>
    <w:tmpl w:val="DCFAE402"/>
    <w:lvl w:ilvl="0" w:tplc="E494C8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D034E93"/>
    <w:multiLevelType w:val="hybridMultilevel"/>
    <w:tmpl w:val="A796A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077BD"/>
    <w:multiLevelType w:val="hybridMultilevel"/>
    <w:tmpl w:val="99141A9A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C671F9"/>
    <w:multiLevelType w:val="hybridMultilevel"/>
    <w:tmpl w:val="4EE281EC"/>
    <w:lvl w:ilvl="0" w:tplc="B68246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color w:val="auto"/>
      </w:rPr>
    </w:lvl>
    <w:lvl w:ilvl="1" w:tplc="2C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53959A6"/>
    <w:multiLevelType w:val="multilevel"/>
    <w:tmpl w:val="2214DF8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49" w15:restartNumberingAfterBreak="0">
    <w:nsid w:val="76A8533D"/>
    <w:multiLevelType w:val="hybridMultilevel"/>
    <w:tmpl w:val="38A6BE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40D1B"/>
    <w:multiLevelType w:val="hybridMultilevel"/>
    <w:tmpl w:val="FBA80B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043C68"/>
    <w:multiLevelType w:val="hybridMultilevel"/>
    <w:tmpl w:val="AAA0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6"/>
  </w:num>
  <w:num w:numId="8">
    <w:abstractNumId w:val="30"/>
  </w:num>
  <w:num w:numId="9">
    <w:abstractNumId w:val="42"/>
  </w:num>
  <w:num w:numId="10">
    <w:abstractNumId w:val="45"/>
  </w:num>
  <w:num w:numId="11">
    <w:abstractNumId w:val="37"/>
  </w:num>
  <w:num w:numId="12">
    <w:abstractNumId w:val="46"/>
  </w:num>
  <w:num w:numId="13">
    <w:abstractNumId w:val="2"/>
  </w:num>
  <w:num w:numId="14">
    <w:abstractNumId w:val="17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32"/>
  </w:num>
  <w:num w:numId="20">
    <w:abstractNumId w:val="35"/>
  </w:num>
  <w:num w:numId="21">
    <w:abstractNumId w:val="7"/>
  </w:num>
  <w:num w:numId="22">
    <w:abstractNumId w:val="22"/>
  </w:num>
  <w:num w:numId="23">
    <w:abstractNumId w:val="29"/>
  </w:num>
  <w:num w:numId="24">
    <w:abstractNumId w:val="13"/>
  </w:num>
  <w:num w:numId="25">
    <w:abstractNumId w:val="21"/>
  </w:num>
  <w:num w:numId="26">
    <w:abstractNumId w:val="25"/>
  </w:num>
  <w:num w:numId="27">
    <w:abstractNumId w:val="40"/>
  </w:num>
  <w:num w:numId="28">
    <w:abstractNumId w:val="14"/>
  </w:num>
  <w:num w:numId="29">
    <w:abstractNumId w:val="16"/>
  </w:num>
  <w:num w:numId="30">
    <w:abstractNumId w:val="49"/>
  </w:num>
  <w:num w:numId="31">
    <w:abstractNumId w:val="31"/>
  </w:num>
  <w:num w:numId="32">
    <w:abstractNumId w:val="19"/>
  </w:num>
  <w:num w:numId="33">
    <w:abstractNumId w:val="24"/>
  </w:num>
  <w:num w:numId="34">
    <w:abstractNumId w:val="36"/>
  </w:num>
  <w:num w:numId="35">
    <w:abstractNumId w:val="9"/>
  </w:num>
  <w:num w:numId="36">
    <w:abstractNumId w:val="28"/>
  </w:num>
  <w:num w:numId="37">
    <w:abstractNumId w:val="26"/>
  </w:num>
  <w:num w:numId="38">
    <w:abstractNumId w:val="4"/>
  </w:num>
  <w:num w:numId="39">
    <w:abstractNumId w:val="34"/>
  </w:num>
  <w:num w:numId="40">
    <w:abstractNumId w:val="5"/>
  </w:num>
  <w:num w:numId="41">
    <w:abstractNumId w:val="20"/>
  </w:num>
  <w:num w:numId="42">
    <w:abstractNumId w:val="47"/>
  </w:num>
  <w:num w:numId="43">
    <w:abstractNumId w:val="41"/>
  </w:num>
  <w:num w:numId="44">
    <w:abstractNumId w:val="44"/>
  </w:num>
  <w:num w:numId="45">
    <w:abstractNumId w:val="11"/>
  </w:num>
  <w:num w:numId="46">
    <w:abstractNumId w:val="50"/>
  </w:num>
  <w:num w:numId="47">
    <w:abstractNumId w:val="1"/>
  </w:num>
  <w:num w:numId="48">
    <w:abstractNumId w:val="33"/>
  </w:num>
  <w:num w:numId="49">
    <w:abstractNumId w:val="43"/>
  </w:num>
  <w:num w:numId="50">
    <w:abstractNumId w:val="38"/>
  </w:num>
  <w:num w:numId="51">
    <w:abstractNumId w:val="27"/>
  </w:num>
  <w:num w:numId="52">
    <w:abstractNumId w:val="5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E4"/>
    <w:rsid w:val="00003C88"/>
    <w:rsid w:val="000236A2"/>
    <w:rsid w:val="00025FC9"/>
    <w:rsid w:val="00040D13"/>
    <w:rsid w:val="0006619C"/>
    <w:rsid w:val="00085500"/>
    <w:rsid w:val="000C23AC"/>
    <w:rsid w:val="000D28C0"/>
    <w:rsid w:val="000F1708"/>
    <w:rsid w:val="00102EB8"/>
    <w:rsid w:val="00114F0A"/>
    <w:rsid w:val="00116490"/>
    <w:rsid w:val="001345BB"/>
    <w:rsid w:val="00135015"/>
    <w:rsid w:val="00145828"/>
    <w:rsid w:val="00151DDE"/>
    <w:rsid w:val="00166718"/>
    <w:rsid w:val="001751F2"/>
    <w:rsid w:val="00175351"/>
    <w:rsid w:val="0018262D"/>
    <w:rsid w:val="001913A4"/>
    <w:rsid w:val="001C4C2D"/>
    <w:rsid w:val="001C5E0D"/>
    <w:rsid w:val="001E69F1"/>
    <w:rsid w:val="00211A9F"/>
    <w:rsid w:val="00212A8E"/>
    <w:rsid w:val="00223902"/>
    <w:rsid w:val="00227991"/>
    <w:rsid w:val="00245BFF"/>
    <w:rsid w:val="00254DC6"/>
    <w:rsid w:val="0026005D"/>
    <w:rsid w:val="002840D1"/>
    <w:rsid w:val="002A61CE"/>
    <w:rsid w:val="002E0461"/>
    <w:rsid w:val="00302F34"/>
    <w:rsid w:val="00317D87"/>
    <w:rsid w:val="00322E18"/>
    <w:rsid w:val="00327E62"/>
    <w:rsid w:val="00376796"/>
    <w:rsid w:val="00380337"/>
    <w:rsid w:val="003A03AF"/>
    <w:rsid w:val="003C168E"/>
    <w:rsid w:val="003C24C5"/>
    <w:rsid w:val="003C6B75"/>
    <w:rsid w:val="003D4D95"/>
    <w:rsid w:val="003D629B"/>
    <w:rsid w:val="0042417C"/>
    <w:rsid w:val="00430237"/>
    <w:rsid w:val="00456075"/>
    <w:rsid w:val="004A5564"/>
    <w:rsid w:val="004A57B7"/>
    <w:rsid w:val="004A7E85"/>
    <w:rsid w:val="004B32FD"/>
    <w:rsid w:val="004B4F11"/>
    <w:rsid w:val="004D4F74"/>
    <w:rsid w:val="004E4CD7"/>
    <w:rsid w:val="004F5662"/>
    <w:rsid w:val="005007B0"/>
    <w:rsid w:val="005125C3"/>
    <w:rsid w:val="005348E6"/>
    <w:rsid w:val="0057675B"/>
    <w:rsid w:val="00586600"/>
    <w:rsid w:val="005A041B"/>
    <w:rsid w:val="005C1C1F"/>
    <w:rsid w:val="005C380D"/>
    <w:rsid w:val="005D7BB1"/>
    <w:rsid w:val="005F2DCD"/>
    <w:rsid w:val="005F778D"/>
    <w:rsid w:val="00600751"/>
    <w:rsid w:val="0060140D"/>
    <w:rsid w:val="00607A56"/>
    <w:rsid w:val="00617644"/>
    <w:rsid w:val="0063353F"/>
    <w:rsid w:val="00640E6E"/>
    <w:rsid w:val="006518B6"/>
    <w:rsid w:val="0065543B"/>
    <w:rsid w:val="006810F9"/>
    <w:rsid w:val="00682ADC"/>
    <w:rsid w:val="006C69F9"/>
    <w:rsid w:val="006E35B6"/>
    <w:rsid w:val="006E47AF"/>
    <w:rsid w:val="00702D13"/>
    <w:rsid w:val="007050D0"/>
    <w:rsid w:val="00733918"/>
    <w:rsid w:val="0074498E"/>
    <w:rsid w:val="0075308F"/>
    <w:rsid w:val="00753EDA"/>
    <w:rsid w:val="0076289D"/>
    <w:rsid w:val="0077475A"/>
    <w:rsid w:val="00782CC8"/>
    <w:rsid w:val="00793C66"/>
    <w:rsid w:val="007958E6"/>
    <w:rsid w:val="007A5A5E"/>
    <w:rsid w:val="007C12A7"/>
    <w:rsid w:val="007E394E"/>
    <w:rsid w:val="0081003B"/>
    <w:rsid w:val="00821FC6"/>
    <w:rsid w:val="00830E3B"/>
    <w:rsid w:val="00831AB7"/>
    <w:rsid w:val="0083703D"/>
    <w:rsid w:val="00850163"/>
    <w:rsid w:val="00863139"/>
    <w:rsid w:val="00873F8C"/>
    <w:rsid w:val="0087719F"/>
    <w:rsid w:val="00892342"/>
    <w:rsid w:val="008A4910"/>
    <w:rsid w:val="008B0823"/>
    <w:rsid w:val="008B22C3"/>
    <w:rsid w:val="008B5C6A"/>
    <w:rsid w:val="008D2912"/>
    <w:rsid w:val="008D294E"/>
    <w:rsid w:val="008D5166"/>
    <w:rsid w:val="008E2EDD"/>
    <w:rsid w:val="008F5B99"/>
    <w:rsid w:val="00913943"/>
    <w:rsid w:val="00927FF5"/>
    <w:rsid w:val="00951C57"/>
    <w:rsid w:val="00975485"/>
    <w:rsid w:val="00982357"/>
    <w:rsid w:val="009956D6"/>
    <w:rsid w:val="009C0E9D"/>
    <w:rsid w:val="009C21D9"/>
    <w:rsid w:val="009C559E"/>
    <w:rsid w:val="009F39B0"/>
    <w:rsid w:val="00A455D4"/>
    <w:rsid w:val="00A616E4"/>
    <w:rsid w:val="00A65471"/>
    <w:rsid w:val="00A76831"/>
    <w:rsid w:val="00A77F09"/>
    <w:rsid w:val="00A8551A"/>
    <w:rsid w:val="00AB2A0A"/>
    <w:rsid w:val="00AB4F29"/>
    <w:rsid w:val="00AD40E1"/>
    <w:rsid w:val="00AE65BF"/>
    <w:rsid w:val="00AF42B1"/>
    <w:rsid w:val="00AF43DF"/>
    <w:rsid w:val="00B04FFA"/>
    <w:rsid w:val="00B1568F"/>
    <w:rsid w:val="00B1597B"/>
    <w:rsid w:val="00B31BC3"/>
    <w:rsid w:val="00B34E03"/>
    <w:rsid w:val="00B5046E"/>
    <w:rsid w:val="00BA7618"/>
    <w:rsid w:val="00BB74C4"/>
    <w:rsid w:val="00BF6793"/>
    <w:rsid w:val="00C140E2"/>
    <w:rsid w:val="00C146C2"/>
    <w:rsid w:val="00C17C1B"/>
    <w:rsid w:val="00C5226F"/>
    <w:rsid w:val="00C640EC"/>
    <w:rsid w:val="00C828FB"/>
    <w:rsid w:val="00C83046"/>
    <w:rsid w:val="00CA6E3A"/>
    <w:rsid w:val="00CC22E2"/>
    <w:rsid w:val="00CC2D11"/>
    <w:rsid w:val="00CC35A8"/>
    <w:rsid w:val="00CC4E98"/>
    <w:rsid w:val="00CD6E64"/>
    <w:rsid w:val="00CE2F69"/>
    <w:rsid w:val="00D067DF"/>
    <w:rsid w:val="00D1143F"/>
    <w:rsid w:val="00D216CF"/>
    <w:rsid w:val="00D31FAB"/>
    <w:rsid w:val="00D3330A"/>
    <w:rsid w:val="00D37067"/>
    <w:rsid w:val="00D41D7C"/>
    <w:rsid w:val="00D82C07"/>
    <w:rsid w:val="00DA1CBD"/>
    <w:rsid w:val="00DA6338"/>
    <w:rsid w:val="00DC3835"/>
    <w:rsid w:val="00DC3F78"/>
    <w:rsid w:val="00DC7529"/>
    <w:rsid w:val="00DE26A8"/>
    <w:rsid w:val="00E26D2C"/>
    <w:rsid w:val="00E35BE2"/>
    <w:rsid w:val="00E45D92"/>
    <w:rsid w:val="00E523DC"/>
    <w:rsid w:val="00E622DB"/>
    <w:rsid w:val="00E90912"/>
    <w:rsid w:val="00E91558"/>
    <w:rsid w:val="00EE3D4E"/>
    <w:rsid w:val="00EE4A47"/>
    <w:rsid w:val="00EF12C9"/>
    <w:rsid w:val="00F13F94"/>
    <w:rsid w:val="00F25E40"/>
    <w:rsid w:val="00F50E7A"/>
    <w:rsid w:val="00F5456E"/>
    <w:rsid w:val="00F86CEB"/>
    <w:rsid w:val="00FA6A87"/>
    <w:rsid w:val="00FB0A9B"/>
    <w:rsid w:val="00FB2739"/>
    <w:rsid w:val="00FB3CF7"/>
    <w:rsid w:val="00FB4DAA"/>
    <w:rsid w:val="00FC4327"/>
    <w:rsid w:val="00FC7F1F"/>
    <w:rsid w:val="00FD4EC7"/>
    <w:rsid w:val="00FF022B"/>
    <w:rsid w:val="00FF0463"/>
    <w:rsid w:val="00FF3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2EEF"/>
  <w15:docId w15:val="{553966B6-AD2E-4C4E-99D9-EA2813E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357"/>
  </w:style>
  <w:style w:type="paragraph" w:styleId="Heading1">
    <w:name w:val="heading 1"/>
    <w:basedOn w:val="Normal"/>
    <w:next w:val="Normal"/>
    <w:link w:val="Heading1Char"/>
    <w:uiPriority w:val="9"/>
    <w:qFormat/>
    <w:rsid w:val="00A6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616E4"/>
    <w:pPr>
      <w:keepNext/>
      <w:spacing w:after="0" w:line="240" w:lineRule="auto"/>
      <w:ind w:left="12"/>
      <w:jc w:val="center"/>
      <w:outlineLvl w:val="1"/>
    </w:pPr>
    <w:rPr>
      <w:rFonts w:ascii="Arial" w:eastAsia="Times New Roman" w:hAnsi="Arial" w:cs="Times New Roman"/>
      <w:b/>
      <w:bCs/>
      <w:i/>
      <w:iCs/>
      <w:color w:val="000000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A616E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i/>
      <w:iCs/>
      <w:color w:val="000000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A616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616E4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A616E4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 w:eastAsia="en-US"/>
    </w:rPr>
  </w:style>
  <w:style w:type="character" w:customStyle="1" w:styleId="Heading4Char">
    <w:name w:val="Heading 4 Char"/>
    <w:basedOn w:val="DefaultParagraphFont"/>
    <w:link w:val="Heading4"/>
    <w:rsid w:val="00A616E4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E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1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E4"/>
    <w:rPr>
      <w:rFonts w:eastAsiaTheme="minorHAnsi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A616E4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A616E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616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616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16E4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A616E4"/>
    <w:rPr>
      <w:vertAlign w:val="superscript"/>
    </w:rPr>
  </w:style>
  <w:style w:type="table" w:styleId="TableGrid">
    <w:name w:val="Table Grid"/>
    <w:basedOn w:val="TableNormal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616E4"/>
  </w:style>
  <w:style w:type="table" w:customStyle="1" w:styleId="TableGrid1">
    <w:name w:val="Table Grid1"/>
    <w:basedOn w:val="TableNormal"/>
    <w:next w:val="TableGrid"/>
    <w:uiPriority w:val="59"/>
    <w:rsid w:val="00A616E4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A61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A616E4"/>
    <w:pPr>
      <w:tabs>
        <w:tab w:val="decimal" w:pos="360"/>
      </w:tabs>
    </w:pPr>
    <w:rPr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A616E4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A616E4"/>
    <w:pPr>
      <w:spacing w:after="0" w:line="240" w:lineRule="auto"/>
    </w:pPr>
    <w:rPr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616E4"/>
  </w:style>
  <w:style w:type="table" w:customStyle="1" w:styleId="TableGrid3">
    <w:name w:val="Table Grid3"/>
    <w:basedOn w:val="TableNormal"/>
    <w:next w:val="TableGrid"/>
    <w:uiPriority w:val="59"/>
    <w:rsid w:val="00A61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6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E4"/>
    <w:rPr>
      <w:rFonts w:ascii="Arial" w:eastAsiaTheme="minorHAnsi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E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E4"/>
    <w:rPr>
      <w:rFonts w:eastAsiaTheme="minorHAnsi"/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A616E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A616E4"/>
    <w:rPr>
      <w:rFonts w:ascii="Arial" w:eastAsia="Times New Roman" w:hAnsi="Arial" w:cs="Times New Roman"/>
      <w:color w:val="000000"/>
      <w:sz w:val="20"/>
      <w:szCs w:val="24"/>
      <w:lang w:val="sr-Latn-CS" w:eastAsia="en-US"/>
    </w:rPr>
  </w:style>
  <w:style w:type="paragraph" w:styleId="NormalWeb">
    <w:name w:val="Normal (Web)"/>
    <w:basedOn w:val="Normal"/>
    <w:rsid w:val="00A616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CCCCCC"/>
      <w:sz w:val="24"/>
      <w:szCs w:val="24"/>
    </w:rPr>
  </w:style>
  <w:style w:type="paragraph" w:styleId="BodyTextIndent2">
    <w:name w:val="Body Text Indent 2"/>
    <w:basedOn w:val="Normal"/>
    <w:link w:val="BodyTextIndent2Char"/>
    <w:rsid w:val="00A616E4"/>
    <w:pPr>
      <w:spacing w:after="0" w:line="240" w:lineRule="auto"/>
      <w:ind w:left="180"/>
    </w:pPr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A616E4"/>
    <w:rPr>
      <w:rFonts w:ascii="Arial" w:eastAsia="Times New Roman" w:hAnsi="Arial" w:cs="Arial"/>
      <w:color w:val="000000"/>
      <w:sz w:val="16"/>
      <w:szCs w:val="24"/>
      <w:lang w:val="sl-SI" w:eastAsia="en-US"/>
    </w:rPr>
  </w:style>
  <w:style w:type="character" w:customStyle="1" w:styleId="apple-converted-space">
    <w:name w:val="apple-converted-space"/>
    <w:basedOn w:val="DefaultParagraphFont"/>
    <w:rsid w:val="00A616E4"/>
  </w:style>
  <w:style w:type="paragraph" w:customStyle="1" w:styleId="Style1">
    <w:name w:val="Style1"/>
    <w:qFormat/>
    <w:rsid w:val="00A616E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AEEF3"/>
      <w:spacing w:before="120" w:after="120"/>
      <w:ind w:left="714" w:hanging="357"/>
      <w:jc w:val="both"/>
    </w:pPr>
    <w:rPr>
      <w:rFonts w:ascii="Times New Roman" w:eastAsia="Calibri" w:hAnsi="Times New Roman" w:cs="Times New Roman"/>
      <w:lang w:val="fi-FI" w:eastAsia="en-US"/>
    </w:rPr>
  </w:style>
  <w:style w:type="table" w:customStyle="1" w:styleId="TableGrid4">
    <w:name w:val="Table Grid4"/>
    <w:basedOn w:val="TableNormal"/>
    <w:next w:val="TableGrid"/>
    <w:uiPriority w:val="59"/>
    <w:rsid w:val="00A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616E4"/>
    <w:rPr>
      <w:color w:val="000080"/>
      <w:u w:val="single"/>
    </w:rPr>
  </w:style>
  <w:style w:type="paragraph" w:styleId="NoSpacing">
    <w:name w:val="No Spacing"/>
    <w:uiPriority w:val="1"/>
    <w:qFormat/>
    <w:rsid w:val="00A616E4"/>
    <w:pPr>
      <w:spacing w:after="0" w:line="240" w:lineRule="auto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793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AF2A3-0D8B-4783-AD1A-36A2820B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Korisnik6</cp:lastModifiedBy>
  <cp:revision>2</cp:revision>
  <cp:lastPrinted>2019-12-16T07:50:00Z</cp:lastPrinted>
  <dcterms:created xsi:type="dcterms:W3CDTF">2025-09-24T05:45:00Z</dcterms:created>
  <dcterms:modified xsi:type="dcterms:W3CDTF">2025-09-24T05:45:00Z</dcterms:modified>
</cp:coreProperties>
</file>